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0"/>
        <w:gridCol w:w="557"/>
        <w:gridCol w:w="3486"/>
        <w:gridCol w:w="6402"/>
        <w:gridCol w:w="471"/>
        <w:gridCol w:w="299"/>
      </w:tblGrid>
      <w:tr w:rsidR="000E43F6">
        <w:trPr>
          <w:trHeight w:val="300"/>
        </w:trPr>
        <w:tc>
          <w:tcPr>
            <w:tcW w:w="11515" w:type="dxa"/>
            <w:gridSpan w:val="6"/>
            <w:shd w:val="clear" w:color="auto" w:fill="E2AB46"/>
          </w:tcPr>
          <w:p w:rsidR="000E43F6" w:rsidRDefault="000E43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43F6">
        <w:trPr>
          <w:trHeight w:val="1476"/>
        </w:trPr>
        <w:tc>
          <w:tcPr>
            <w:tcW w:w="300" w:type="dxa"/>
            <w:vMerge w:val="restart"/>
            <w:shd w:val="clear" w:color="auto" w:fill="E2AB46"/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916" w:type="dxa"/>
            <w:gridSpan w:val="4"/>
          </w:tcPr>
          <w:p w:rsidR="000E43F6" w:rsidRDefault="000E43F6">
            <w:pPr>
              <w:pStyle w:val="TableParagraph"/>
              <w:spacing w:before="3"/>
              <w:ind w:left="0"/>
              <w:rPr>
                <w:rFonts w:ascii="Times New Roman"/>
                <w:sz w:val="54"/>
              </w:rPr>
            </w:pPr>
          </w:p>
          <w:p w:rsidR="000E43F6" w:rsidRPr="00854E1D" w:rsidRDefault="000D2947">
            <w:pPr>
              <w:pStyle w:val="TableParagraph"/>
              <w:ind w:left="709"/>
              <w:rPr>
                <w:sz w:val="36"/>
                <w:lang w:val="uk-UA"/>
              </w:rPr>
            </w:pPr>
            <w:proofErr w:type="spellStart"/>
            <w:r>
              <w:rPr>
                <w:color w:val="006FC0"/>
                <w:sz w:val="36"/>
                <w:lang w:val="uk-UA"/>
              </w:rPr>
              <w:t>Спецификации</w:t>
            </w:r>
            <w:proofErr w:type="spellEnd"/>
          </w:p>
        </w:tc>
        <w:tc>
          <w:tcPr>
            <w:tcW w:w="299" w:type="dxa"/>
            <w:vMerge w:val="restart"/>
            <w:shd w:val="clear" w:color="auto" w:fill="E2AB46"/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43F6" w:rsidRPr="000D2947">
        <w:trPr>
          <w:trHeight w:val="890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 w:val="restart"/>
            <w:tcBorders>
              <w:right w:val="single" w:sz="6" w:space="0" w:color="D2CED2"/>
            </w:tcBorders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E43F6"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 w:rsidR="000E43F6" w:rsidRDefault="000D2947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color w:val="00529B"/>
                <w:sz w:val="24"/>
              </w:rPr>
              <w:t>Размер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E43F6">
            <w:pPr>
              <w:pStyle w:val="TableParagraph"/>
              <w:spacing w:before="9"/>
              <w:ind w:left="0"/>
              <w:rPr>
                <w:rFonts w:ascii="Times New Roman"/>
                <w:sz w:val="25"/>
                <w:lang w:val="ru-RU"/>
              </w:rPr>
            </w:pPr>
          </w:p>
          <w:p w:rsidR="000E43F6" w:rsidRPr="00854E1D" w:rsidRDefault="000D294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D2947">
              <w:rPr>
                <w:color w:val="333333"/>
                <w:sz w:val="24"/>
                <w:lang w:val="ru-RU"/>
              </w:rPr>
              <w:t>500 x Ш500 x Г 220 мм (19,69 x 19,69 x 8,66 дюймов)</w:t>
            </w:r>
          </w:p>
        </w:tc>
        <w:tc>
          <w:tcPr>
            <w:tcW w:w="471" w:type="dxa"/>
            <w:vMerge w:val="restart"/>
            <w:tcBorders>
              <w:left w:val="single" w:sz="6" w:space="0" w:color="D2CED2"/>
            </w:tcBorders>
          </w:tcPr>
          <w:p w:rsidR="000E43F6" w:rsidRPr="00854E1D" w:rsidRDefault="000E43F6">
            <w:pPr>
              <w:pStyle w:val="TableParagraph"/>
              <w:ind w:left="0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</w:tr>
      <w:tr w:rsidR="000E43F6" w:rsidRPr="000D2947">
        <w:trPr>
          <w:trHeight w:val="59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D2947">
            <w:pPr>
              <w:pStyle w:val="TableParagraph"/>
              <w:spacing w:before="152"/>
              <w:rPr>
                <w:sz w:val="24"/>
                <w:lang w:val="uk-UA"/>
              </w:rPr>
            </w:pPr>
            <w:proofErr w:type="spellStart"/>
            <w:r>
              <w:rPr>
                <w:color w:val="00529B"/>
                <w:w w:val="105"/>
                <w:sz w:val="24"/>
                <w:lang w:val="uk-UA"/>
              </w:rPr>
              <w:t>Мощность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D2947">
            <w:pPr>
              <w:pStyle w:val="TableParagraph"/>
              <w:spacing w:before="152"/>
              <w:rPr>
                <w:sz w:val="24"/>
                <w:lang w:val="ru-RU"/>
              </w:rPr>
            </w:pPr>
            <w:r w:rsidRPr="000D2947">
              <w:rPr>
                <w:color w:val="333333"/>
                <w:sz w:val="24"/>
                <w:lang w:val="ru-RU"/>
              </w:rPr>
              <w:t>Коробочная версия 230 В переменного тока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</w:tr>
      <w:tr w:rsidR="000E43F6">
        <w:trPr>
          <w:trHeight w:val="890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E43F6">
            <w:pPr>
              <w:pStyle w:val="TableParagraph"/>
              <w:spacing w:before="10"/>
              <w:ind w:left="0"/>
              <w:rPr>
                <w:rFonts w:ascii="Times New Roman"/>
                <w:sz w:val="25"/>
                <w:lang w:val="ru-RU"/>
              </w:rPr>
            </w:pPr>
          </w:p>
          <w:p w:rsidR="000E43F6" w:rsidRPr="00854E1D" w:rsidRDefault="000D2947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color w:val="00529B"/>
                <w:sz w:val="24"/>
                <w:lang w:val="uk-UA"/>
              </w:rPr>
              <w:t>Рабочая</w:t>
            </w:r>
            <w:proofErr w:type="spellEnd"/>
            <w:r>
              <w:rPr>
                <w:color w:val="00529B"/>
                <w:sz w:val="24"/>
                <w:lang w:val="uk-UA"/>
              </w:rPr>
              <w:t xml:space="preserve"> температура</w:t>
            </w:r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E43F6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:rsidR="000E43F6" w:rsidRDefault="00854E1D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0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+55°C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>
        <w:trPr>
          <w:trHeight w:val="58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D2947">
            <w:pPr>
              <w:pStyle w:val="TableParagraph"/>
              <w:spacing w:before="142"/>
              <w:rPr>
                <w:sz w:val="24"/>
                <w:lang w:val="uk-UA"/>
              </w:rPr>
            </w:pPr>
            <w:proofErr w:type="spellStart"/>
            <w:r w:rsidRPr="000D2947">
              <w:rPr>
                <w:color w:val="00529B"/>
                <w:sz w:val="24"/>
                <w:lang w:val="uk-UA"/>
              </w:rPr>
              <w:t>Влажность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854E1D">
            <w:pPr>
              <w:pStyle w:val="TableParagraph"/>
              <w:spacing w:before="142"/>
              <w:rPr>
                <w:sz w:val="24"/>
              </w:rPr>
            </w:pPr>
            <w:r>
              <w:rPr>
                <w:color w:val="333333"/>
                <w:sz w:val="24"/>
              </w:rPr>
              <w:t>15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 85%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 w:rsidRPr="000D2947">
        <w:trPr>
          <w:trHeight w:val="1480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0E43F6" w:rsidRDefault="000E43F6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0E43F6" w:rsidRPr="000D2947" w:rsidRDefault="000D2947">
            <w:pPr>
              <w:pStyle w:val="TableParagraph"/>
              <w:spacing w:before="1"/>
              <w:rPr>
                <w:sz w:val="24"/>
                <w:lang w:val="ru-RU"/>
              </w:rPr>
            </w:pPr>
            <w:r>
              <w:rPr>
                <w:color w:val="00529B"/>
                <w:sz w:val="24"/>
                <w:lang w:val="ru-RU"/>
              </w:rPr>
              <w:t>Входные данные</w:t>
            </w:r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E43F6">
            <w:pPr>
              <w:pStyle w:val="TableParagraph"/>
              <w:spacing w:before="1"/>
              <w:ind w:left="0"/>
              <w:rPr>
                <w:rFonts w:ascii="Times New Roman"/>
                <w:sz w:val="27"/>
                <w:lang w:val="ru-RU"/>
              </w:rPr>
            </w:pPr>
          </w:p>
          <w:p w:rsidR="000E43F6" w:rsidRPr="00854E1D" w:rsidRDefault="000D2947">
            <w:pPr>
              <w:pStyle w:val="TableParagraph"/>
              <w:spacing w:line="235" w:lineRule="auto"/>
              <w:ind w:right="1445"/>
              <w:rPr>
                <w:sz w:val="24"/>
                <w:lang w:val="ru-RU"/>
              </w:rPr>
            </w:pPr>
            <w:r w:rsidRPr="000D2947">
              <w:rPr>
                <w:color w:val="333333"/>
                <w:sz w:val="24"/>
                <w:lang w:val="ru-RU"/>
              </w:rPr>
              <w:t>Макс. 64 коммуникационных детектора газа RS485, подключенных по контуру (версия IDI) или 4-20 мА через модули STG/IN8-S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</w:tr>
      <w:tr w:rsidR="000E43F6" w:rsidRPr="000D2947" w:rsidTr="00854E1D">
        <w:trPr>
          <w:trHeight w:val="1780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E43F6">
            <w:pPr>
              <w:pStyle w:val="TableParagraph"/>
              <w:ind w:left="0"/>
              <w:rPr>
                <w:rFonts w:ascii="Times New Roman"/>
                <w:sz w:val="28"/>
                <w:lang w:val="ru-RU"/>
              </w:rPr>
            </w:pPr>
          </w:p>
          <w:p w:rsidR="000E43F6" w:rsidRPr="00854E1D" w:rsidRDefault="000E43F6">
            <w:pPr>
              <w:pStyle w:val="TableParagraph"/>
              <w:spacing w:before="6"/>
              <w:ind w:left="0"/>
              <w:rPr>
                <w:rFonts w:ascii="Times New Roman"/>
                <w:sz w:val="36"/>
                <w:lang w:val="ru-RU"/>
              </w:rPr>
            </w:pPr>
          </w:p>
          <w:p w:rsidR="000E43F6" w:rsidRPr="00854E1D" w:rsidRDefault="000D2947">
            <w:pPr>
              <w:pStyle w:val="TableParagraph"/>
              <w:rPr>
                <w:sz w:val="24"/>
                <w:lang w:val="uk-UA"/>
              </w:rPr>
            </w:pPr>
            <w:proofErr w:type="spellStart"/>
            <w:r>
              <w:rPr>
                <w:color w:val="00529B"/>
                <w:sz w:val="24"/>
                <w:lang w:val="uk-UA"/>
              </w:rPr>
              <w:t>Исходные</w:t>
            </w:r>
            <w:proofErr w:type="spellEnd"/>
            <w:r>
              <w:rPr>
                <w:color w:val="00529B"/>
                <w:sz w:val="24"/>
                <w:lang w:val="uk-UA"/>
              </w:rPr>
              <w:t xml:space="preserve"> </w:t>
            </w:r>
            <w:proofErr w:type="spellStart"/>
            <w:r>
              <w:rPr>
                <w:color w:val="00529B"/>
                <w:sz w:val="24"/>
                <w:lang w:val="uk-UA"/>
              </w:rPr>
              <w:t>данные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  <w:vAlign w:val="center"/>
          </w:tcPr>
          <w:p w:rsidR="000E43F6" w:rsidRPr="00854E1D" w:rsidRDefault="000D2947">
            <w:pPr>
              <w:pStyle w:val="TableParagraph"/>
              <w:spacing w:line="232" w:lineRule="auto"/>
              <w:ind w:right="1683"/>
              <w:rPr>
                <w:sz w:val="24"/>
                <w:lang w:val="ru-RU"/>
              </w:rPr>
            </w:pPr>
            <w:r w:rsidRPr="000D2947">
              <w:rPr>
                <w:color w:val="333333"/>
                <w:sz w:val="24"/>
                <w:lang w:val="ru-RU"/>
              </w:rPr>
              <w:t>8 реле на борту панели. 128 открытых коллекторов на выносных модулях STG/OUT16-S2. Плата из 8 реле для подключения к модулям STG/OUT16-S2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</w:tr>
      <w:tr w:rsidR="000E43F6">
        <w:trPr>
          <w:trHeight w:val="59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D2947">
            <w:pPr>
              <w:pStyle w:val="TableParagraph"/>
              <w:spacing w:before="147"/>
              <w:rPr>
                <w:sz w:val="24"/>
              </w:rPr>
            </w:pPr>
            <w:proofErr w:type="spellStart"/>
            <w:r w:rsidRPr="000D2947">
              <w:rPr>
                <w:color w:val="00529B"/>
                <w:sz w:val="24"/>
              </w:rPr>
              <w:t>Коммуникационный</w:t>
            </w:r>
            <w:proofErr w:type="spellEnd"/>
            <w:r w:rsidRPr="000D2947">
              <w:rPr>
                <w:color w:val="00529B"/>
                <w:sz w:val="24"/>
              </w:rPr>
              <w:t xml:space="preserve"> </w:t>
            </w:r>
            <w:proofErr w:type="spellStart"/>
            <w:r w:rsidRPr="000D2947">
              <w:rPr>
                <w:color w:val="00529B"/>
                <w:sz w:val="24"/>
              </w:rPr>
              <w:t>порт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D2947">
            <w:pPr>
              <w:pStyle w:val="TableParagraph"/>
              <w:spacing w:before="147"/>
              <w:rPr>
                <w:sz w:val="24"/>
              </w:rPr>
            </w:pPr>
            <w:r>
              <w:rPr>
                <w:color w:val="333333"/>
                <w:sz w:val="24"/>
                <w:lang w:val="ru-RU"/>
              </w:rPr>
              <w:t>Связь</w:t>
            </w:r>
            <w:r w:rsidR="00854E1D" w:rsidRPr="00854E1D">
              <w:rPr>
                <w:color w:val="333333"/>
                <w:sz w:val="24"/>
              </w:rPr>
              <w:t xml:space="preserve"> RS485 Modbus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 w:rsidRPr="000D2947">
        <w:trPr>
          <w:trHeight w:val="118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E43F6">
            <w:pPr>
              <w:pStyle w:val="TableParagraph"/>
              <w:spacing w:before="5"/>
              <w:ind w:left="0"/>
              <w:rPr>
                <w:rFonts w:ascii="Times New Roman"/>
                <w:sz w:val="38"/>
              </w:rPr>
            </w:pPr>
          </w:p>
          <w:p w:rsidR="000E43F6" w:rsidRDefault="000D2947">
            <w:pPr>
              <w:pStyle w:val="TableParagraph"/>
              <w:rPr>
                <w:sz w:val="24"/>
              </w:rPr>
            </w:pPr>
            <w:proofErr w:type="spellStart"/>
            <w:r w:rsidRPr="000D2947">
              <w:rPr>
                <w:color w:val="00529B"/>
                <w:sz w:val="24"/>
              </w:rPr>
              <w:t>Журнал</w:t>
            </w:r>
            <w:proofErr w:type="spellEnd"/>
            <w:r w:rsidRPr="000D2947">
              <w:rPr>
                <w:color w:val="00529B"/>
                <w:sz w:val="24"/>
              </w:rPr>
              <w:t xml:space="preserve"> </w:t>
            </w:r>
            <w:proofErr w:type="spellStart"/>
            <w:r w:rsidRPr="000D2947">
              <w:rPr>
                <w:color w:val="00529B"/>
                <w:sz w:val="24"/>
              </w:rPr>
              <w:t>событий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854E1D" w:rsidRDefault="000E43F6">
            <w:pPr>
              <w:pStyle w:val="TableParagraph"/>
              <w:spacing w:before="9"/>
              <w:ind w:left="0"/>
              <w:rPr>
                <w:rFonts w:ascii="Times New Roman"/>
                <w:sz w:val="26"/>
                <w:lang w:val="ru-RU"/>
              </w:rPr>
            </w:pPr>
          </w:p>
          <w:p w:rsidR="000E43F6" w:rsidRPr="00854E1D" w:rsidRDefault="000D2947" w:rsidP="00854E1D">
            <w:pPr>
              <w:pStyle w:val="TableParagraph"/>
              <w:spacing w:before="1" w:line="232" w:lineRule="auto"/>
              <w:ind w:right="688"/>
              <w:rPr>
                <w:sz w:val="24"/>
                <w:lang w:val="ru-RU"/>
              </w:rPr>
            </w:pPr>
            <w:r w:rsidRPr="000D2947">
              <w:rPr>
                <w:color w:val="333333"/>
                <w:sz w:val="24"/>
                <w:lang w:val="ru-RU"/>
              </w:rPr>
              <w:t>Журнал событий можно визуализировать с газовой панели или с помощью программного обеспечения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</w:tr>
      <w:tr w:rsidR="000E43F6">
        <w:trPr>
          <w:trHeight w:val="594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Pr="00854E1D" w:rsidRDefault="000E4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D2947">
            <w:pPr>
              <w:pStyle w:val="TableParagraph"/>
              <w:spacing w:before="147"/>
              <w:rPr>
                <w:sz w:val="24"/>
              </w:rPr>
            </w:pPr>
            <w:proofErr w:type="spellStart"/>
            <w:r w:rsidRPr="000D2947">
              <w:rPr>
                <w:color w:val="00529B"/>
                <w:sz w:val="24"/>
              </w:rPr>
              <w:t>Панель</w:t>
            </w:r>
            <w:proofErr w:type="spellEnd"/>
            <w:r w:rsidRPr="000D2947">
              <w:rPr>
                <w:color w:val="00529B"/>
                <w:sz w:val="24"/>
              </w:rPr>
              <w:t xml:space="preserve"> </w:t>
            </w:r>
            <w:proofErr w:type="spellStart"/>
            <w:r w:rsidRPr="000D2947">
              <w:rPr>
                <w:color w:val="00529B"/>
                <w:sz w:val="24"/>
              </w:rPr>
              <w:t>индикации</w:t>
            </w:r>
            <w:proofErr w:type="spellEnd"/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0D2947">
            <w:pPr>
              <w:pStyle w:val="TableParagraph"/>
              <w:spacing w:before="147"/>
              <w:rPr>
                <w:sz w:val="24"/>
              </w:rPr>
            </w:pPr>
            <w:proofErr w:type="spellStart"/>
            <w:r w:rsidRPr="000D2947">
              <w:rPr>
                <w:color w:val="333333"/>
                <w:sz w:val="24"/>
              </w:rPr>
              <w:t>Графический</w:t>
            </w:r>
            <w:proofErr w:type="spellEnd"/>
            <w:r w:rsidRPr="000D2947">
              <w:rPr>
                <w:color w:val="333333"/>
                <w:sz w:val="24"/>
              </w:rPr>
              <w:t xml:space="preserve"> </w:t>
            </w:r>
            <w:proofErr w:type="spellStart"/>
            <w:r w:rsidRPr="000D2947">
              <w:rPr>
                <w:color w:val="333333"/>
                <w:sz w:val="24"/>
              </w:rPr>
              <w:t>жидкокристаллический</w:t>
            </w:r>
            <w:proofErr w:type="spellEnd"/>
            <w:r w:rsidRPr="000D2947">
              <w:rPr>
                <w:color w:val="333333"/>
                <w:sz w:val="24"/>
              </w:rPr>
              <w:t xml:space="preserve"> </w:t>
            </w:r>
            <w:proofErr w:type="spellStart"/>
            <w:r w:rsidRPr="000D2947">
              <w:rPr>
                <w:color w:val="333333"/>
                <w:sz w:val="24"/>
              </w:rPr>
              <w:t>дисплей</w:t>
            </w:r>
            <w:proofErr w:type="spellEnd"/>
            <w:r w:rsidRPr="000D2947">
              <w:rPr>
                <w:color w:val="333333"/>
                <w:sz w:val="24"/>
              </w:rPr>
              <w:t xml:space="preserve"> (LCD)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>
        <w:trPr>
          <w:trHeight w:val="59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0D2947" w:rsidRDefault="000D2947">
            <w:pPr>
              <w:pStyle w:val="TableParagraph"/>
              <w:spacing w:before="147"/>
              <w:rPr>
                <w:sz w:val="24"/>
                <w:lang w:val="ru-RU"/>
              </w:rPr>
            </w:pPr>
            <w:r>
              <w:rPr>
                <w:color w:val="00529B"/>
                <w:sz w:val="24"/>
                <w:lang w:val="ru-RU"/>
              </w:rPr>
              <w:t>Разрешения</w:t>
            </w:r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854E1D">
            <w:pPr>
              <w:pStyle w:val="TableParagraph"/>
              <w:spacing w:before="147"/>
              <w:rPr>
                <w:sz w:val="24"/>
              </w:rPr>
            </w:pPr>
            <w:r>
              <w:rPr>
                <w:color w:val="333333"/>
                <w:spacing w:val="-2"/>
                <w:w w:val="103"/>
                <w:sz w:val="24"/>
              </w:rPr>
              <w:t>E</w:t>
            </w:r>
            <w:r>
              <w:rPr>
                <w:color w:val="333333"/>
                <w:spacing w:val="-1"/>
                <w:w w:val="101"/>
                <w:sz w:val="24"/>
              </w:rPr>
              <w:t>MC</w:t>
            </w:r>
            <w:r>
              <w:rPr>
                <w:color w:val="333333"/>
                <w:w w:val="99"/>
                <w:sz w:val="24"/>
              </w:rPr>
              <w:t>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w w:val="103"/>
                <w:sz w:val="24"/>
              </w:rPr>
              <w:t>ATEX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>
        <w:trPr>
          <w:trHeight w:val="59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righ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Pr="000D2947" w:rsidRDefault="000D2947">
            <w:pPr>
              <w:pStyle w:val="TableParagraph"/>
              <w:spacing w:before="147"/>
              <w:rPr>
                <w:sz w:val="24"/>
                <w:lang w:val="ru-RU"/>
              </w:rPr>
            </w:pPr>
            <w:r>
              <w:rPr>
                <w:color w:val="00529B"/>
                <w:sz w:val="24"/>
                <w:lang w:val="ru-RU"/>
              </w:rPr>
              <w:t>Функциональная безопасность</w:t>
            </w:r>
          </w:p>
        </w:tc>
        <w:tc>
          <w:tcPr>
            <w:tcW w:w="6402" w:type="dxa"/>
            <w:tcBorders>
              <w:top w:val="single" w:sz="6" w:space="0" w:color="D2CED2"/>
              <w:left w:val="single" w:sz="6" w:space="0" w:color="D2CED2"/>
              <w:bottom w:val="single" w:sz="6" w:space="0" w:color="D2CED2"/>
              <w:right w:val="single" w:sz="6" w:space="0" w:color="D2CED2"/>
            </w:tcBorders>
          </w:tcPr>
          <w:p w:rsidR="000E43F6" w:rsidRDefault="00854E1D">
            <w:pPr>
              <w:pStyle w:val="TableParagraph"/>
              <w:spacing w:before="147"/>
              <w:rPr>
                <w:sz w:val="24"/>
              </w:rPr>
            </w:pPr>
            <w:r>
              <w:rPr>
                <w:color w:val="333333"/>
                <w:sz w:val="24"/>
              </w:rPr>
              <w:t>SIL2</w:t>
            </w:r>
          </w:p>
        </w:tc>
        <w:tc>
          <w:tcPr>
            <w:tcW w:w="471" w:type="dxa"/>
            <w:vMerge/>
            <w:tcBorders>
              <w:top w:val="nil"/>
              <w:left w:val="single" w:sz="6" w:space="0" w:color="D2CED2"/>
            </w:tcBorders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>
        <w:trPr>
          <w:trHeight w:val="3055"/>
        </w:trPr>
        <w:tc>
          <w:tcPr>
            <w:tcW w:w="300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  <w:gridSpan w:val="2"/>
            <w:tcBorders>
              <w:top w:val="single" w:sz="6" w:space="0" w:color="D2CED2"/>
            </w:tcBorders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71" w:type="dxa"/>
          </w:tcPr>
          <w:p w:rsidR="000E43F6" w:rsidRDefault="000E43F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9" w:type="dxa"/>
            <w:vMerge/>
            <w:tcBorders>
              <w:top w:val="nil"/>
            </w:tcBorders>
            <w:shd w:val="clear" w:color="auto" w:fill="E2AB46"/>
          </w:tcPr>
          <w:p w:rsidR="000E43F6" w:rsidRDefault="000E43F6">
            <w:pPr>
              <w:rPr>
                <w:sz w:val="2"/>
                <w:szCs w:val="2"/>
              </w:rPr>
            </w:pPr>
          </w:p>
        </w:tc>
      </w:tr>
      <w:tr w:rsidR="000E43F6">
        <w:trPr>
          <w:trHeight w:val="299"/>
        </w:trPr>
        <w:tc>
          <w:tcPr>
            <w:tcW w:w="11515" w:type="dxa"/>
            <w:gridSpan w:val="6"/>
            <w:shd w:val="clear" w:color="auto" w:fill="E2AB46"/>
          </w:tcPr>
          <w:p w:rsidR="000E43F6" w:rsidRDefault="000E43F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E43F6" w:rsidRDefault="00854E1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659765</wp:posOffset>
                </wp:positionV>
                <wp:extent cx="358140" cy="8013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801370"/>
                        </a:xfrm>
                        <a:custGeom>
                          <a:avLst/>
                          <a:gdLst>
                            <a:gd name="T0" fmla="+- 0 908 511"/>
                            <a:gd name="T1" fmla="*/ T0 w 564"/>
                            <a:gd name="T2" fmla="+- 0 1039 1039"/>
                            <a:gd name="T3" fmla="*/ 1039 h 1262"/>
                            <a:gd name="T4" fmla="+- 0 516 511"/>
                            <a:gd name="T5" fmla="*/ T4 w 564"/>
                            <a:gd name="T6" fmla="+- 0 1039 1039"/>
                            <a:gd name="T7" fmla="*/ 1039 h 1262"/>
                            <a:gd name="T8" fmla="+- 0 516 511"/>
                            <a:gd name="T9" fmla="*/ T8 w 564"/>
                            <a:gd name="T10" fmla="+- 0 2185 1039"/>
                            <a:gd name="T11" fmla="*/ 2185 h 1262"/>
                            <a:gd name="T12" fmla="+- 0 511 511"/>
                            <a:gd name="T13" fmla="*/ T12 w 564"/>
                            <a:gd name="T14" fmla="+- 0 2185 1039"/>
                            <a:gd name="T15" fmla="*/ 2185 h 1262"/>
                            <a:gd name="T16" fmla="+- 0 650 511"/>
                            <a:gd name="T17" fmla="*/ T16 w 564"/>
                            <a:gd name="T18" fmla="+- 0 2300 1039"/>
                            <a:gd name="T19" fmla="*/ 2300 h 1262"/>
                            <a:gd name="T20" fmla="+- 0 650 511"/>
                            <a:gd name="T21" fmla="*/ T20 w 564"/>
                            <a:gd name="T22" fmla="+- 0 2185 1039"/>
                            <a:gd name="T23" fmla="*/ 2185 h 1262"/>
                            <a:gd name="T24" fmla="+- 0 908 511"/>
                            <a:gd name="T25" fmla="*/ T24 w 564"/>
                            <a:gd name="T26" fmla="+- 0 2185 1039"/>
                            <a:gd name="T27" fmla="*/ 2185 h 1262"/>
                            <a:gd name="T28" fmla="+- 0 1075 511"/>
                            <a:gd name="T29" fmla="*/ T28 w 564"/>
                            <a:gd name="T30" fmla="+- 0 1626 1039"/>
                            <a:gd name="T31" fmla="*/ 1626 h 1262"/>
                            <a:gd name="T32" fmla="+- 0 908 511"/>
                            <a:gd name="T33" fmla="*/ T32 w 564"/>
                            <a:gd name="T34" fmla="+- 0 1039 1039"/>
                            <a:gd name="T35" fmla="*/ 1039 h 1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64" h="1262">
                              <a:moveTo>
                                <a:pt x="397" y="0"/>
                              </a:moveTo>
                              <a:lnTo>
                                <a:pt x="5" y="0"/>
                              </a:lnTo>
                              <a:lnTo>
                                <a:pt x="5" y="1146"/>
                              </a:lnTo>
                              <a:lnTo>
                                <a:pt x="0" y="1146"/>
                              </a:lnTo>
                              <a:lnTo>
                                <a:pt x="139" y="1261"/>
                              </a:lnTo>
                              <a:lnTo>
                                <a:pt x="139" y="1146"/>
                              </a:lnTo>
                              <a:lnTo>
                                <a:pt x="397" y="1146"/>
                              </a:lnTo>
                              <a:lnTo>
                                <a:pt x="564" y="587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7BAD" id="Freeform 2" o:spid="_x0000_s1026" style="position:absolute;margin-left:25.55pt;margin-top:51.95pt;width:28.2pt;height:6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4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" path="m397,l5,r,1146l,1146r139,115l139,1146r258,l564,587,397,xe" fillcolor="black" stroked="f">
                <v:path arrowok="t" o:connecttype="custom" o:connectlocs="252095,659765;3175,659765;3175,1387475;0,1387475;88265,1460500;88265,1387475;252095,1387475;358140,1032510;252095,659765" o:connectangles="0,0,0,0,0,0,0,0,0"/>
                <w10:wrap anchorx="page" anchory="page"/>
              </v:shape>
            </w:pict>
          </mc:Fallback>
        </mc:AlternateContent>
      </w:r>
    </w:p>
    <w:sectPr w:rsidR="000E43F6">
      <w:type w:val="continuous"/>
      <w:pgSz w:w="12240" w:h="15840"/>
      <w:pgMar w:top="36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F6"/>
    <w:rsid w:val="000D2947"/>
    <w:rsid w:val="000E43F6"/>
    <w:rsid w:val="008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F959"/>
  <w15:docId w15:val="{306DB503-D28C-4CDC-949E-13F4DCF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2</cp:revision>
  <dcterms:created xsi:type="dcterms:W3CDTF">2023-10-04T12:08:00Z</dcterms:created>
  <dcterms:modified xsi:type="dcterms:W3CDTF">2023-10-04T12:08:00Z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2023-10-04T00:00:00Z</vt:filetime>
  </property>
</Properties>
</file>